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B366E" w14:textId="77777777" w:rsidR="004C1BA6" w:rsidRDefault="00000000">
      <w:pPr>
        <w:spacing w:before="240" w:after="0"/>
        <w:jc w:val="center"/>
        <w:rPr>
          <w:b/>
          <w:sz w:val="40"/>
          <w:szCs w:val="40"/>
        </w:rPr>
      </w:pPr>
      <w:r>
        <w:rPr>
          <w:b/>
          <w:sz w:val="40"/>
          <w:szCs w:val="40"/>
        </w:rPr>
        <w:t>Observatieformulier – Kandidaat nationaal diploma</w:t>
      </w:r>
    </w:p>
    <w:p w14:paraId="55F41B5C" w14:textId="77777777" w:rsidR="004C1BA6" w:rsidRDefault="004C1BA6">
      <w:pPr>
        <w:spacing w:before="240" w:after="0"/>
        <w:jc w:val="center"/>
        <w:rPr>
          <w:b/>
          <w:sz w:val="18"/>
          <w:szCs w:val="18"/>
        </w:rPr>
      </w:pPr>
    </w:p>
    <w:tbl>
      <w:tblPr>
        <w:tblStyle w:val="4"/>
        <w:tblW w:w="9540" w:type="dxa"/>
        <w:tblBorders>
          <w:top w:val="nil"/>
          <w:left w:val="nil"/>
          <w:bottom w:val="nil"/>
          <w:right w:val="nil"/>
          <w:insideH w:val="nil"/>
          <w:insideV w:val="nil"/>
        </w:tblBorders>
        <w:tblLayout w:type="fixed"/>
        <w:tblLook w:val="0600" w:firstRow="0" w:lastRow="0" w:firstColumn="0" w:lastColumn="0" w:noHBand="1" w:noVBand="1"/>
      </w:tblPr>
      <w:tblGrid>
        <w:gridCol w:w="3480"/>
        <w:gridCol w:w="1815"/>
        <w:gridCol w:w="1260"/>
        <w:gridCol w:w="2985"/>
      </w:tblGrid>
      <w:tr w:rsidR="004C1BA6" w14:paraId="33200BC3" w14:textId="77777777">
        <w:trPr>
          <w:trHeight w:val="1415"/>
        </w:trPr>
        <w:tc>
          <w:tcPr>
            <w:tcW w:w="3480" w:type="dxa"/>
            <w:tcBorders>
              <w:top w:val="nil"/>
              <w:left w:val="nil"/>
              <w:bottom w:val="single" w:sz="8" w:space="0" w:color="666666"/>
              <w:right w:val="nil"/>
            </w:tcBorders>
            <w:shd w:val="clear" w:color="auto" w:fill="FFFFFF"/>
            <w:tcMar>
              <w:top w:w="100" w:type="dxa"/>
              <w:left w:w="100" w:type="dxa"/>
              <w:bottom w:w="100" w:type="dxa"/>
              <w:right w:w="100" w:type="dxa"/>
            </w:tcMar>
          </w:tcPr>
          <w:p w14:paraId="10CA8CF0" w14:textId="77777777" w:rsidR="004C1BA6" w:rsidRDefault="00000000">
            <w:pPr>
              <w:spacing w:before="240"/>
              <w:jc w:val="center"/>
              <w:rPr>
                <w:b/>
                <w:i/>
                <w:sz w:val="20"/>
                <w:szCs w:val="20"/>
              </w:rPr>
            </w:pPr>
            <w:r>
              <w:rPr>
                <w:b/>
                <w:i/>
                <w:sz w:val="20"/>
                <w:szCs w:val="20"/>
              </w:rPr>
              <w:t>Voor- en achternaam van de Kandidaat</w:t>
            </w:r>
          </w:p>
        </w:tc>
        <w:tc>
          <w:tcPr>
            <w:tcW w:w="1815" w:type="dxa"/>
            <w:tcBorders>
              <w:top w:val="nil"/>
              <w:left w:val="nil"/>
              <w:bottom w:val="single" w:sz="8" w:space="0" w:color="666666"/>
              <w:right w:val="nil"/>
            </w:tcBorders>
            <w:shd w:val="clear" w:color="auto" w:fill="FFFFFF"/>
            <w:tcMar>
              <w:top w:w="100" w:type="dxa"/>
              <w:left w:w="100" w:type="dxa"/>
              <w:bottom w:w="100" w:type="dxa"/>
              <w:right w:w="100" w:type="dxa"/>
            </w:tcMar>
          </w:tcPr>
          <w:p w14:paraId="458D97F9" w14:textId="77777777" w:rsidR="004C1BA6" w:rsidRDefault="00000000">
            <w:pPr>
              <w:spacing w:before="240"/>
              <w:jc w:val="center"/>
              <w:rPr>
                <w:b/>
                <w:sz w:val="20"/>
                <w:szCs w:val="20"/>
              </w:rPr>
            </w:pPr>
            <w:r>
              <w:rPr>
                <w:b/>
                <w:sz w:val="20"/>
                <w:szCs w:val="20"/>
              </w:rPr>
              <w:t xml:space="preserve"> </w:t>
            </w:r>
          </w:p>
        </w:tc>
        <w:tc>
          <w:tcPr>
            <w:tcW w:w="1260" w:type="dxa"/>
            <w:tcBorders>
              <w:top w:val="nil"/>
              <w:left w:val="nil"/>
              <w:bottom w:val="single" w:sz="8" w:space="0" w:color="666666"/>
              <w:right w:val="nil"/>
            </w:tcBorders>
            <w:shd w:val="clear" w:color="auto" w:fill="FFFFFF"/>
            <w:tcMar>
              <w:top w:w="100" w:type="dxa"/>
              <w:left w:w="100" w:type="dxa"/>
              <w:bottom w:w="100" w:type="dxa"/>
              <w:right w:w="100" w:type="dxa"/>
            </w:tcMar>
          </w:tcPr>
          <w:p w14:paraId="640BFB8E" w14:textId="77777777" w:rsidR="004C1BA6" w:rsidRDefault="00000000">
            <w:pPr>
              <w:spacing w:before="240"/>
              <w:jc w:val="center"/>
              <w:rPr>
                <w:b/>
                <w:sz w:val="20"/>
                <w:szCs w:val="20"/>
              </w:rPr>
            </w:pPr>
            <w:r>
              <w:rPr>
                <w:b/>
                <w:sz w:val="20"/>
                <w:szCs w:val="20"/>
              </w:rPr>
              <w:t xml:space="preserve"> wapen</w:t>
            </w:r>
          </w:p>
        </w:tc>
        <w:tc>
          <w:tcPr>
            <w:tcW w:w="2985" w:type="dxa"/>
            <w:tcBorders>
              <w:top w:val="nil"/>
              <w:left w:val="nil"/>
              <w:bottom w:val="single" w:sz="8" w:space="0" w:color="666666"/>
              <w:right w:val="nil"/>
            </w:tcBorders>
            <w:shd w:val="clear" w:color="auto" w:fill="FFFFFF"/>
            <w:tcMar>
              <w:top w:w="100" w:type="dxa"/>
              <w:left w:w="100" w:type="dxa"/>
              <w:bottom w:w="100" w:type="dxa"/>
              <w:right w:w="100" w:type="dxa"/>
            </w:tcMar>
          </w:tcPr>
          <w:p w14:paraId="3ABE5718" w14:textId="77777777" w:rsidR="004C1BA6" w:rsidRDefault="00000000">
            <w:pPr>
              <w:spacing w:before="240"/>
              <w:jc w:val="center"/>
              <w:rPr>
                <w:b/>
              </w:rPr>
            </w:pPr>
            <w:r>
              <w:rPr>
                <w:b/>
              </w:rPr>
              <w:t>◻ D ◻ F ◻ S</w:t>
            </w:r>
          </w:p>
        </w:tc>
      </w:tr>
      <w:tr w:rsidR="004C1BA6" w14:paraId="66DFAA87" w14:textId="77777777">
        <w:trPr>
          <w:trHeight w:val="916"/>
        </w:trPr>
        <w:tc>
          <w:tcPr>
            <w:tcW w:w="3480" w:type="dxa"/>
            <w:tcBorders>
              <w:top w:val="nil"/>
              <w:left w:val="nil"/>
              <w:bottom w:val="single" w:sz="8" w:space="0" w:color="000000"/>
              <w:right w:val="single" w:sz="8" w:space="0" w:color="999999"/>
            </w:tcBorders>
            <w:shd w:val="clear" w:color="auto" w:fill="FFFFFF"/>
            <w:tcMar>
              <w:top w:w="100" w:type="dxa"/>
              <w:left w:w="100" w:type="dxa"/>
              <w:bottom w:w="100" w:type="dxa"/>
              <w:right w:w="100" w:type="dxa"/>
            </w:tcMar>
          </w:tcPr>
          <w:p w14:paraId="6F6FFBB9" w14:textId="77777777" w:rsidR="004C1BA6" w:rsidRDefault="00000000">
            <w:pPr>
              <w:spacing w:before="240"/>
              <w:jc w:val="center"/>
              <w:rPr>
                <w:b/>
                <w:i/>
                <w:sz w:val="20"/>
                <w:szCs w:val="20"/>
              </w:rPr>
            </w:pPr>
            <w:r>
              <w:rPr>
                <w:b/>
                <w:i/>
                <w:sz w:val="20"/>
                <w:szCs w:val="20"/>
              </w:rPr>
              <w:t>Datum van de observatie</w:t>
            </w:r>
          </w:p>
        </w:tc>
        <w:tc>
          <w:tcPr>
            <w:tcW w:w="1815" w:type="dxa"/>
            <w:tcBorders>
              <w:top w:val="nil"/>
              <w:left w:val="nil"/>
              <w:bottom w:val="single" w:sz="8" w:space="0" w:color="000000"/>
              <w:right w:val="single" w:sz="8" w:space="0" w:color="999999"/>
            </w:tcBorders>
            <w:shd w:val="clear" w:color="auto" w:fill="CCCCCC"/>
            <w:tcMar>
              <w:top w:w="100" w:type="dxa"/>
              <w:left w:w="100" w:type="dxa"/>
              <w:bottom w:w="100" w:type="dxa"/>
              <w:right w:w="100" w:type="dxa"/>
            </w:tcMar>
          </w:tcPr>
          <w:p w14:paraId="3618D7C7" w14:textId="77777777" w:rsidR="004C1BA6" w:rsidRDefault="00000000">
            <w:pPr>
              <w:spacing w:before="240"/>
              <w:jc w:val="center"/>
              <w:rPr>
                <w:b/>
                <w:sz w:val="20"/>
                <w:szCs w:val="20"/>
              </w:rPr>
            </w:pPr>
            <w:r>
              <w:rPr>
                <w:b/>
                <w:sz w:val="20"/>
                <w:szCs w:val="20"/>
              </w:rPr>
              <w:t xml:space="preserve"> </w:t>
            </w:r>
          </w:p>
        </w:tc>
        <w:tc>
          <w:tcPr>
            <w:tcW w:w="1260" w:type="dxa"/>
            <w:tcBorders>
              <w:top w:val="nil"/>
              <w:left w:val="nil"/>
              <w:bottom w:val="single" w:sz="8" w:space="0" w:color="000000"/>
              <w:right w:val="single" w:sz="8" w:space="0" w:color="999999"/>
            </w:tcBorders>
            <w:shd w:val="clear" w:color="auto" w:fill="CCCCCC"/>
            <w:tcMar>
              <w:top w:w="100" w:type="dxa"/>
              <w:left w:w="100" w:type="dxa"/>
              <w:bottom w:w="100" w:type="dxa"/>
              <w:right w:w="100" w:type="dxa"/>
            </w:tcMar>
          </w:tcPr>
          <w:p w14:paraId="721AB299" w14:textId="77777777" w:rsidR="004C1BA6" w:rsidRDefault="00000000">
            <w:pPr>
              <w:spacing w:before="240"/>
              <w:jc w:val="center"/>
              <w:rPr>
                <w:b/>
                <w:sz w:val="20"/>
                <w:szCs w:val="20"/>
              </w:rPr>
            </w:pPr>
            <w:r>
              <w:rPr>
                <w:b/>
                <w:sz w:val="20"/>
                <w:szCs w:val="20"/>
              </w:rPr>
              <w:t>plaats</w:t>
            </w:r>
          </w:p>
        </w:tc>
        <w:tc>
          <w:tcPr>
            <w:tcW w:w="2985" w:type="dxa"/>
            <w:tcBorders>
              <w:top w:val="nil"/>
              <w:left w:val="nil"/>
              <w:bottom w:val="single" w:sz="8" w:space="0" w:color="000000"/>
              <w:right w:val="single" w:sz="8" w:space="0" w:color="999999"/>
            </w:tcBorders>
            <w:shd w:val="clear" w:color="auto" w:fill="CCCCCC"/>
            <w:tcMar>
              <w:top w:w="100" w:type="dxa"/>
              <w:left w:w="100" w:type="dxa"/>
              <w:bottom w:w="100" w:type="dxa"/>
              <w:right w:w="100" w:type="dxa"/>
            </w:tcMar>
          </w:tcPr>
          <w:p w14:paraId="05429876" w14:textId="77777777" w:rsidR="004C1BA6" w:rsidRDefault="00000000">
            <w:pPr>
              <w:spacing w:before="240"/>
              <w:jc w:val="center"/>
              <w:rPr>
                <w:b/>
                <w:sz w:val="20"/>
                <w:szCs w:val="20"/>
              </w:rPr>
            </w:pPr>
            <w:r>
              <w:rPr>
                <w:b/>
                <w:sz w:val="20"/>
                <w:szCs w:val="20"/>
              </w:rPr>
              <w:t xml:space="preserve"> </w:t>
            </w:r>
          </w:p>
        </w:tc>
      </w:tr>
      <w:tr w:rsidR="004C1BA6" w14:paraId="280BAB1E" w14:textId="77777777">
        <w:trPr>
          <w:trHeight w:val="1090"/>
        </w:trPr>
        <w:tc>
          <w:tcPr>
            <w:tcW w:w="3480" w:type="dxa"/>
            <w:tcBorders>
              <w:top w:val="nil"/>
              <w:left w:val="nil"/>
              <w:bottom w:val="single" w:sz="8" w:space="0" w:color="000000"/>
              <w:right w:val="single" w:sz="8" w:space="0" w:color="999999"/>
            </w:tcBorders>
            <w:shd w:val="clear" w:color="auto" w:fill="FFFFFF"/>
            <w:tcMar>
              <w:top w:w="100" w:type="dxa"/>
              <w:left w:w="100" w:type="dxa"/>
              <w:bottom w:w="100" w:type="dxa"/>
              <w:right w:w="100" w:type="dxa"/>
            </w:tcMar>
          </w:tcPr>
          <w:p w14:paraId="2D9DD7B5" w14:textId="77777777" w:rsidR="004C1BA6" w:rsidRDefault="00000000">
            <w:pPr>
              <w:spacing w:before="240"/>
              <w:jc w:val="right"/>
              <w:rPr>
                <w:b/>
                <w:i/>
                <w:sz w:val="20"/>
                <w:szCs w:val="20"/>
              </w:rPr>
            </w:pPr>
            <w:r>
              <w:rPr>
                <w:b/>
                <w:i/>
                <w:sz w:val="20"/>
                <w:szCs w:val="20"/>
              </w:rPr>
              <w:t>Voor- en achternaam van de beoordelaar</w:t>
            </w:r>
          </w:p>
        </w:tc>
        <w:tc>
          <w:tcPr>
            <w:tcW w:w="6060" w:type="dxa"/>
            <w:gridSpan w:val="3"/>
            <w:tcBorders>
              <w:top w:val="nil"/>
              <w:left w:val="nil"/>
              <w:bottom w:val="single" w:sz="8" w:space="0" w:color="000000"/>
              <w:right w:val="single" w:sz="8" w:space="0" w:color="999999"/>
            </w:tcBorders>
            <w:shd w:val="clear" w:color="auto" w:fill="CCCCCC"/>
            <w:tcMar>
              <w:top w:w="100" w:type="dxa"/>
              <w:left w:w="100" w:type="dxa"/>
              <w:bottom w:w="100" w:type="dxa"/>
              <w:right w:w="100" w:type="dxa"/>
            </w:tcMar>
          </w:tcPr>
          <w:p w14:paraId="1B690C5A" w14:textId="77777777" w:rsidR="004C1BA6" w:rsidRDefault="004C1BA6">
            <w:pPr>
              <w:jc w:val="center"/>
              <w:rPr>
                <w:b/>
                <w:shd w:val="clear" w:color="auto" w:fill="EFEFEF"/>
              </w:rPr>
            </w:pPr>
          </w:p>
        </w:tc>
      </w:tr>
    </w:tbl>
    <w:p w14:paraId="62B0703E" w14:textId="77777777" w:rsidR="004C1BA6" w:rsidRDefault="004C1BA6">
      <w:pPr>
        <w:spacing w:before="240" w:after="0"/>
        <w:rPr>
          <w:rFonts w:ascii="Times New Roman" w:eastAsia="Times New Roman" w:hAnsi="Times New Roman" w:cs="Times New Roman"/>
          <w:b/>
          <w:sz w:val="14"/>
          <w:szCs w:val="14"/>
        </w:rPr>
      </w:pPr>
    </w:p>
    <w:p w14:paraId="25CEEC44" w14:textId="77777777" w:rsidR="004C1BA6" w:rsidRDefault="00000000">
      <w:pPr>
        <w:numPr>
          <w:ilvl w:val="0"/>
          <w:numId w:val="1"/>
        </w:numPr>
        <w:spacing w:after="0"/>
        <w:ind w:left="283"/>
        <w:jc w:val="center"/>
        <w:rPr>
          <w:b/>
        </w:rPr>
      </w:pPr>
      <w:r>
        <w:rPr>
          <w:b/>
        </w:rPr>
        <w:t>Verplichte algemene vaardigheden verwacht van een gekwalificeerd nationaal scheidsrechter.</w:t>
      </w:r>
    </w:p>
    <w:p w14:paraId="0E4ABC35" w14:textId="77777777" w:rsidR="004C1BA6" w:rsidRDefault="004C1BA6">
      <w:pPr>
        <w:spacing w:before="240" w:after="0"/>
        <w:jc w:val="center"/>
        <w:rPr>
          <w:rFonts w:ascii="Times New Roman" w:eastAsia="Times New Roman" w:hAnsi="Times New Roman" w:cs="Times New Roman"/>
          <w:b/>
          <w:sz w:val="24"/>
          <w:szCs w:val="24"/>
        </w:rPr>
      </w:pPr>
    </w:p>
    <w:tbl>
      <w:tblPr>
        <w:tblStyle w:val="3"/>
        <w:tblW w:w="10290" w:type="dxa"/>
        <w:tblInd w:w="-380" w:type="dxa"/>
        <w:tblBorders>
          <w:top w:val="nil"/>
          <w:left w:val="nil"/>
          <w:bottom w:val="nil"/>
          <w:right w:val="nil"/>
          <w:insideH w:val="nil"/>
          <w:insideV w:val="nil"/>
        </w:tblBorders>
        <w:tblLayout w:type="fixed"/>
        <w:tblLook w:val="0600" w:firstRow="0" w:lastRow="0" w:firstColumn="0" w:lastColumn="0" w:noHBand="1" w:noVBand="1"/>
      </w:tblPr>
      <w:tblGrid>
        <w:gridCol w:w="1965"/>
        <w:gridCol w:w="4440"/>
        <w:gridCol w:w="3885"/>
      </w:tblGrid>
      <w:tr w:rsidR="004C1BA6" w14:paraId="6D6E3A41" w14:textId="77777777">
        <w:trPr>
          <w:trHeight w:val="398"/>
        </w:trPr>
        <w:tc>
          <w:tcPr>
            <w:tcW w:w="1965" w:type="dxa"/>
            <w:tcBorders>
              <w:top w:val="single" w:sz="8" w:space="0" w:color="999999"/>
              <w:left w:val="single" w:sz="8" w:space="0" w:color="999999"/>
              <w:bottom w:val="single" w:sz="12" w:space="0" w:color="666666"/>
              <w:right w:val="single" w:sz="8" w:space="0" w:color="999999"/>
            </w:tcBorders>
            <w:shd w:val="clear" w:color="auto" w:fill="auto"/>
            <w:tcMar>
              <w:top w:w="100" w:type="dxa"/>
              <w:left w:w="100" w:type="dxa"/>
              <w:bottom w:w="100" w:type="dxa"/>
              <w:right w:w="100" w:type="dxa"/>
            </w:tcMar>
          </w:tcPr>
          <w:p w14:paraId="6422E603" w14:textId="77777777" w:rsidR="004C1BA6" w:rsidRDefault="004C1BA6">
            <w:pPr>
              <w:jc w:val="center"/>
              <w:rPr>
                <w:b/>
              </w:rPr>
            </w:pPr>
          </w:p>
        </w:tc>
        <w:tc>
          <w:tcPr>
            <w:tcW w:w="4440"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29DEFA1A" w14:textId="77777777" w:rsidR="004C1BA6" w:rsidRDefault="004C1BA6">
            <w:pPr>
              <w:widowControl w:val="0"/>
              <w:pBdr>
                <w:top w:val="nil"/>
                <w:left w:val="nil"/>
                <w:bottom w:val="nil"/>
                <w:right w:val="nil"/>
                <w:between w:val="nil"/>
              </w:pBdr>
              <w:rPr>
                <w:b/>
              </w:rPr>
            </w:pPr>
          </w:p>
        </w:tc>
        <w:tc>
          <w:tcPr>
            <w:tcW w:w="3885"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6A2D7855" w14:textId="77777777" w:rsidR="004C1BA6" w:rsidRDefault="00000000">
            <w:pPr>
              <w:jc w:val="center"/>
              <w:rPr>
                <w:b/>
              </w:rPr>
            </w:pPr>
            <w:r>
              <w:rPr>
                <w:b/>
              </w:rPr>
              <w:t>Observatie</w:t>
            </w:r>
          </w:p>
        </w:tc>
      </w:tr>
      <w:tr w:rsidR="004C1BA6" w14:paraId="3BD609BE" w14:textId="77777777">
        <w:trPr>
          <w:trHeight w:val="1230"/>
        </w:trPr>
        <w:tc>
          <w:tcPr>
            <w:tcW w:w="196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38BDC69A" w14:textId="77777777" w:rsidR="004C1BA6" w:rsidRDefault="00000000">
            <w:pPr>
              <w:spacing w:before="240"/>
              <w:jc w:val="center"/>
              <w:rPr>
                <w:b/>
              </w:rPr>
            </w:pPr>
            <w:r>
              <w:rPr>
                <w:b/>
              </w:rPr>
              <w:t>Specifieke gebaren van de scheidsrechter</w:t>
            </w:r>
          </w:p>
        </w:tc>
        <w:tc>
          <w:tcPr>
            <w:tcW w:w="444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6378C681" w14:textId="77777777" w:rsidR="004C1BA6" w:rsidRDefault="00000000">
            <w:pPr>
              <w:jc w:val="both"/>
              <w:rPr>
                <w:sz w:val="20"/>
                <w:szCs w:val="20"/>
              </w:rPr>
            </w:pPr>
            <w:r>
              <w:rPr>
                <w:sz w:val="20"/>
                <w:szCs w:val="20"/>
              </w:rPr>
              <w:t>Eerlijk en consistent gebruik van officiële gebaren (“en garde”, bevelen, aankondiging “phrase d’armes”). Maakt duidelijk de score bekend, duidt de winnaar aan. Toont duidelijk de kaarten indien van toepassing.</w:t>
            </w:r>
          </w:p>
        </w:tc>
        <w:tc>
          <w:tcPr>
            <w:tcW w:w="3885"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2B64246C" w14:textId="77777777" w:rsidR="004C1BA6" w:rsidRDefault="004C1BA6">
            <w:pPr>
              <w:widowControl w:val="0"/>
              <w:pBdr>
                <w:top w:val="nil"/>
                <w:left w:val="nil"/>
                <w:bottom w:val="nil"/>
                <w:right w:val="nil"/>
                <w:between w:val="nil"/>
              </w:pBdr>
              <w:rPr>
                <w:b/>
              </w:rPr>
            </w:pPr>
          </w:p>
        </w:tc>
      </w:tr>
      <w:tr w:rsidR="004C1BA6" w14:paraId="659BA302" w14:textId="77777777">
        <w:trPr>
          <w:trHeight w:val="1185"/>
        </w:trPr>
        <w:tc>
          <w:tcPr>
            <w:tcW w:w="196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1D4094F1" w14:textId="77777777" w:rsidR="004C1BA6" w:rsidRDefault="00000000">
            <w:pPr>
              <w:spacing w:before="240"/>
              <w:jc w:val="center"/>
              <w:rPr>
                <w:b/>
              </w:rPr>
            </w:pPr>
            <w:r>
              <w:rPr>
                <w:b/>
              </w:rPr>
              <w:t>Match-, score- en stopwatchbeheer</w:t>
            </w:r>
          </w:p>
        </w:tc>
        <w:tc>
          <w:tcPr>
            <w:tcW w:w="444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19EB000" w14:textId="77777777" w:rsidR="004C1BA6" w:rsidRDefault="00000000">
            <w:pPr>
              <w:jc w:val="both"/>
              <w:rPr>
                <w:sz w:val="20"/>
                <w:szCs w:val="20"/>
              </w:rPr>
            </w:pPr>
            <w:r>
              <w:rPr>
                <w:sz w:val="20"/>
                <w:szCs w:val="20"/>
              </w:rPr>
              <w:t>Kondigt duidelijk de wedstrijd aan die zal beginnen en degene die volgt. Houdt het poule blad bij. Beheert de stopwatch (op het apparaat of handmatig). Score beheren (op het apparaat of handmatig)</w:t>
            </w:r>
          </w:p>
        </w:tc>
        <w:tc>
          <w:tcPr>
            <w:tcW w:w="3885"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FD2D0A8" w14:textId="77777777" w:rsidR="004C1BA6" w:rsidRDefault="004C1BA6">
            <w:pPr>
              <w:widowControl w:val="0"/>
              <w:pBdr>
                <w:top w:val="nil"/>
                <w:left w:val="nil"/>
                <w:bottom w:val="nil"/>
                <w:right w:val="nil"/>
                <w:between w:val="nil"/>
              </w:pBdr>
              <w:rPr>
                <w:b/>
              </w:rPr>
            </w:pPr>
          </w:p>
        </w:tc>
      </w:tr>
      <w:tr w:rsidR="004C1BA6" w14:paraId="13367D89" w14:textId="77777777">
        <w:trPr>
          <w:trHeight w:val="1245"/>
        </w:trPr>
        <w:tc>
          <w:tcPr>
            <w:tcW w:w="196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1EC965BC" w14:textId="77777777" w:rsidR="004C1BA6" w:rsidRDefault="00000000">
            <w:pPr>
              <w:jc w:val="center"/>
              <w:rPr>
                <w:b/>
              </w:rPr>
            </w:pPr>
            <w:r>
              <w:rPr>
                <w:b/>
              </w:rPr>
              <w:t>Plaatsing van de scheidsrechter ten opzichte van de schutters</w:t>
            </w:r>
          </w:p>
        </w:tc>
        <w:tc>
          <w:tcPr>
            <w:tcW w:w="444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2F50A741" w14:textId="77777777" w:rsidR="004C1BA6" w:rsidRDefault="00000000">
            <w:pPr>
              <w:jc w:val="both"/>
              <w:rPr>
                <w:sz w:val="20"/>
                <w:szCs w:val="20"/>
              </w:rPr>
            </w:pPr>
            <w:r>
              <w:rPr>
                <w:sz w:val="20"/>
                <w:szCs w:val="20"/>
              </w:rPr>
              <w:t>Positionering ten opzichte van schermers en actie, behoud van een voldoende gezichtsveld (schermers, apparaat,...). Correcte plaatsing linkshandige schermers volgens de context</w:t>
            </w:r>
          </w:p>
        </w:tc>
        <w:tc>
          <w:tcPr>
            <w:tcW w:w="3885"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42D26CE" w14:textId="77777777" w:rsidR="004C1BA6" w:rsidRDefault="004C1BA6">
            <w:pPr>
              <w:widowControl w:val="0"/>
              <w:pBdr>
                <w:top w:val="nil"/>
                <w:left w:val="nil"/>
                <w:bottom w:val="nil"/>
                <w:right w:val="nil"/>
                <w:between w:val="nil"/>
              </w:pBdr>
              <w:rPr>
                <w:b/>
              </w:rPr>
            </w:pPr>
          </w:p>
        </w:tc>
      </w:tr>
      <w:tr w:rsidR="004C1BA6" w14:paraId="7B8139EA" w14:textId="77777777">
        <w:trPr>
          <w:trHeight w:val="780"/>
        </w:trPr>
        <w:tc>
          <w:tcPr>
            <w:tcW w:w="196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C7ABC4C" w14:textId="77777777" w:rsidR="004C1BA6" w:rsidRDefault="00000000">
            <w:pPr>
              <w:jc w:val="center"/>
              <w:rPr>
                <w:b/>
              </w:rPr>
            </w:pPr>
            <w:r>
              <w:rPr>
                <w:b/>
              </w:rPr>
              <w:t>Veiligheid garanderen</w:t>
            </w:r>
          </w:p>
        </w:tc>
        <w:tc>
          <w:tcPr>
            <w:tcW w:w="444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7B968D0B" w14:textId="77777777" w:rsidR="004C1BA6" w:rsidRDefault="00000000">
            <w:pPr>
              <w:jc w:val="both"/>
              <w:rPr>
                <w:sz w:val="20"/>
                <w:szCs w:val="20"/>
              </w:rPr>
            </w:pPr>
            <w:r>
              <w:rPr>
                <w:sz w:val="20"/>
                <w:szCs w:val="20"/>
              </w:rPr>
              <w:t>Ervoor zorgen dat het schermen wordt uitgevoerd op een manier die de veiligheid van allen garandeert</w:t>
            </w:r>
          </w:p>
        </w:tc>
        <w:tc>
          <w:tcPr>
            <w:tcW w:w="3885"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9ADCC3E" w14:textId="77777777" w:rsidR="004C1BA6" w:rsidRDefault="004C1BA6">
            <w:pPr>
              <w:widowControl w:val="0"/>
              <w:pBdr>
                <w:top w:val="nil"/>
                <w:left w:val="nil"/>
                <w:bottom w:val="nil"/>
                <w:right w:val="nil"/>
                <w:between w:val="nil"/>
              </w:pBdr>
              <w:rPr>
                <w:b/>
              </w:rPr>
            </w:pPr>
          </w:p>
        </w:tc>
      </w:tr>
    </w:tbl>
    <w:p w14:paraId="2797CC95" w14:textId="77777777" w:rsidR="004C1BA6" w:rsidRDefault="00000000">
      <w:pPr>
        <w:numPr>
          <w:ilvl w:val="0"/>
          <w:numId w:val="1"/>
        </w:numPr>
        <w:spacing w:before="240" w:after="0"/>
        <w:ind w:right="-421"/>
        <w:rPr>
          <w:b/>
        </w:rPr>
      </w:pPr>
      <w:r>
        <w:rPr>
          <w:b/>
        </w:rPr>
        <w:lastRenderedPageBreak/>
        <w:t>Aanvullende algemene vaardigheden verwacht van een gekwalificeerd nationaal scheidsrechter.</w:t>
      </w:r>
    </w:p>
    <w:tbl>
      <w:tblPr>
        <w:tblStyle w:val="2"/>
        <w:tblW w:w="9945" w:type="dxa"/>
        <w:tblInd w:w="-290" w:type="dxa"/>
        <w:tblBorders>
          <w:top w:val="nil"/>
          <w:left w:val="nil"/>
          <w:bottom w:val="nil"/>
          <w:right w:val="nil"/>
          <w:insideH w:val="nil"/>
          <w:insideV w:val="nil"/>
        </w:tblBorders>
        <w:tblLayout w:type="fixed"/>
        <w:tblLook w:val="0600" w:firstRow="0" w:lastRow="0" w:firstColumn="0" w:lastColumn="0" w:noHBand="1" w:noVBand="1"/>
      </w:tblPr>
      <w:tblGrid>
        <w:gridCol w:w="1860"/>
        <w:gridCol w:w="4725"/>
        <w:gridCol w:w="3360"/>
      </w:tblGrid>
      <w:tr w:rsidR="004C1BA6" w14:paraId="29245D26" w14:textId="77777777">
        <w:trPr>
          <w:trHeight w:val="485"/>
        </w:trPr>
        <w:tc>
          <w:tcPr>
            <w:tcW w:w="1860" w:type="dxa"/>
            <w:tcBorders>
              <w:top w:val="single" w:sz="8" w:space="0" w:color="999999"/>
              <w:left w:val="single" w:sz="8" w:space="0" w:color="999999"/>
              <w:bottom w:val="single" w:sz="12" w:space="0" w:color="666666"/>
              <w:right w:val="single" w:sz="8" w:space="0" w:color="999999"/>
            </w:tcBorders>
            <w:shd w:val="clear" w:color="auto" w:fill="auto"/>
            <w:tcMar>
              <w:top w:w="100" w:type="dxa"/>
              <w:left w:w="100" w:type="dxa"/>
              <w:bottom w:w="100" w:type="dxa"/>
              <w:right w:w="100" w:type="dxa"/>
            </w:tcMar>
          </w:tcPr>
          <w:p w14:paraId="05902C4D" w14:textId="77777777" w:rsidR="004C1BA6" w:rsidRDefault="004C1BA6">
            <w:pPr>
              <w:jc w:val="center"/>
              <w:rPr>
                <w:b/>
              </w:rPr>
            </w:pPr>
          </w:p>
        </w:tc>
        <w:tc>
          <w:tcPr>
            <w:tcW w:w="4725"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070033FC" w14:textId="77777777" w:rsidR="004C1BA6" w:rsidRDefault="004C1BA6">
            <w:pPr>
              <w:widowControl w:val="0"/>
              <w:pBdr>
                <w:top w:val="nil"/>
                <w:left w:val="nil"/>
                <w:bottom w:val="nil"/>
                <w:right w:val="nil"/>
                <w:between w:val="nil"/>
              </w:pBdr>
              <w:rPr>
                <w:b/>
              </w:rPr>
            </w:pPr>
          </w:p>
        </w:tc>
        <w:tc>
          <w:tcPr>
            <w:tcW w:w="3360"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2DD6EBE4" w14:textId="77777777" w:rsidR="004C1BA6" w:rsidRDefault="00000000">
            <w:pPr>
              <w:jc w:val="center"/>
              <w:rPr>
                <w:b/>
              </w:rPr>
            </w:pPr>
            <w:r>
              <w:rPr>
                <w:b/>
              </w:rPr>
              <w:t>Observatie</w:t>
            </w:r>
          </w:p>
        </w:tc>
      </w:tr>
      <w:tr w:rsidR="004C1BA6" w14:paraId="6D5A4933" w14:textId="77777777">
        <w:trPr>
          <w:trHeight w:val="608"/>
        </w:trPr>
        <w:tc>
          <w:tcPr>
            <w:tcW w:w="1860" w:type="dxa"/>
            <w:vMerge w:val="restart"/>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7316540B" w14:textId="77777777" w:rsidR="004C1BA6" w:rsidRDefault="00000000">
            <w:pPr>
              <w:spacing w:before="240"/>
              <w:jc w:val="center"/>
              <w:rPr>
                <w:b/>
                <w:sz w:val="20"/>
                <w:szCs w:val="20"/>
              </w:rPr>
            </w:pPr>
            <w:r>
              <w:rPr>
                <w:b/>
                <w:sz w:val="20"/>
                <w:szCs w:val="20"/>
              </w:rPr>
              <w:t>Houding, gedrag van de scheidsrechter</w:t>
            </w:r>
          </w:p>
        </w:tc>
        <w:tc>
          <w:tcPr>
            <w:tcW w:w="4725"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3AA310A6" w14:textId="77777777" w:rsidR="004C1BA6" w:rsidRDefault="00000000" w:rsidP="001C5067">
            <w:pPr>
              <w:ind w:left="128" w:right="61"/>
            </w:pPr>
            <w:r>
              <w:t>Geschiktheid van kleding met de functie van scheidsrechter</w:t>
            </w:r>
          </w:p>
        </w:tc>
        <w:tc>
          <w:tcPr>
            <w:tcW w:w="336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CC2844D" w14:textId="77777777" w:rsidR="004C1BA6" w:rsidRDefault="004C1BA6">
            <w:pPr>
              <w:jc w:val="center"/>
              <w:rPr>
                <w:b/>
              </w:rPr>
            </w:pPr>
          </w:p>
        </w:tc>
      </w:tr>
      <w:tr w:rsidR="004C1BA6" w14:paraId="042D0C73" w14:textId="77777777">
        <w:trPr>
          <w:trHeight w:val="1021"/>
        </w:trPr>
        <w:tc>
          <w:tcPr>
            <w:tcW w:w="1860" w:type="dxa"/>
            <w:vMerge/>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3BB71174" w14:textId="77777777" w:rsidR="004C1BA6" w:rsidRDefault="004C1BA6">
            <w:pPr>
              <w:widowControl w:val="0"/>
              <w:pBdr>
                <w:top w:val="nil"/>
                <w:left w:val="nil"/>
                <w:bottom w:val="nil"/>
                <w:right w:val="nil"/>
                <w:between w:val="nil"/>
              </w:pBdr>
              <w:spacing w:line="276" w:lineRule="auto"/>
              <w:rPr>
                <w:b/>
              </w:rPr>
            </w:pPr>
          </w:p>
        </w:tc>
        <w:tc>
          <w:tcPr>
            <w:tcW w:w="4725"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79256694" w14:textId="77777777" w:rsidR="004C1BA6" w:rsidRDefault="00000000" w:rsidP="001C5067">
            <w:pPr>
              <w:ind w:left="128" w:right="61"/>
            </w:pPr>
            <w:r>
              <w:t>Hoorbare stem, nauwkeurigheid van termen, helderheid van mondeling uitdrukken, beheersing van non-verbale communicatie, vermogen om kalm en objectief te blijven</w:t>
            </w:r>
          </w:p>
        </w:tc>
        <w:tc>
          <w:tcPr>
            <w:tcW w:w="336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2ADD3AFF" w14:textId="77777777" w:rsidR="004C1BA6" w:rsidRDefault="004C1BA6">
            <w:pPr>
              <w:jc w:val="center"/>
              <w:rPr>
                <w:b/>
              </w:rPr>
            </w:pPr>
          </w:p>
        </w:tc>
      </w:tr>
      <w:tr w:rsidR="004C1BA6" w14:paraId="119533D1" w14:textId="77777777">
        <w:trPr>
          <w:trHeight w:val="935"/>
        </w:trPr>
        <w:tc>
          <w:tcPr>
            <w:tcW w:w="1860" w:type="dxa"/>
            <w:vMerge w:val="restart"/>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4F435A03" w14:textId="77777777" w:rsidR="004C1BA6" w:rsidRDefault="00000000">
            <w:pPr>
              <w:spacing w:before="240"/>
              <w:jc w:val="center"/>
              <w:rPr>
                <w:b/>
              </w:rPr>
            </w:pPr>
            <w:r>
              <w:rPr>
                <w:b/>
              </w:rPr>
              <w:t>Autoriteit &amp; pedagogiek</w:t>
            </w:r>
          </w:p>
        </w:tc>
        <w:tc>
          <w:tcPr>
            <w:tcW w:w="4725"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65E114CE" w14:textId="77777777" w:rsidR="004C1BA6" w:rsidRDefault="00000000" w:rsidP="001C5067">
            <w:pPr>
              <w:keepLines/>
              <w:widowControl w:val="0"/>
              <w:ind w:left="128" w:right="61"/>
              <w:jc w:val="both"/>
              <w:rPr>
                <w:sz w:val="20"/>
                <w:szCs w:val="20"/>
              </w:rPr>
            </w:pPr>
            <w:r>
              <w:rPr>
                <w:sz w:val="20"/>
                <w:szCs w:val="20"/>
              </w:rPr>
              <w:t>Orde op en naast de piste bewaren (schermers, coaches, toeschouwers). Bekwaamheid om zijn beslissingen op te leggen</w:t>
            </w:r>
          </w:p>
        </w:tc>
        <w:tc>
          <w:tcPr>
            <w:tcW w:w="336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6E81C60" w14:textId="77777777" w:rsidR="004C1BA6" w:rsidRDefault="004C1BA6">
            <w:pPr>
              <w:jc w:val="center"/>
              <w:rPr>
                <w:b/>
              </w:rPr>
            </w:pPr>
          </w:p>
        </w:tc>
      </w:tr>
      <w:tr w:rsidR="004C1BA6" w14:paraId="6B3E7A96" w14:textId="77777777">
        <w:trPr>
          <w:trHeight w:val="660"/>
        </w:trPr>
        <w:tc>
          <w:tcPr>
            <w:tcW w:w="1860" w:type="dxa"/>
            <w:vMerge/>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23F1A175" w14:textId="77777777" w:rsidR="004C1BA6" w:rsidRDefault="004C1BA6">
            <w:pPr>
              <w:widowControl w:val="0"/>
              <w:pBdr>
                <w:top w:val="nil"/>
                <w:left w:val="nil"/>
                <w:bottom w:val="nil"/>
                <w:right w:val="nil"/>
                <w:between w:val="nil"/>
              </w:pBdr>
              <w:spacing w:line="276" w:lineRule="auto"/>
              <w:rPr>
                <w:b/>
              </w:rPr>
            </w:pPr>
          </w:p>
        </w:tc>
        <w:tc>
          <w:tcPr>
            <w:tcW w:w="4725"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07CBD8C1" w14:textId="77777777" w:rsidR="004C1BA6" w:rsidRDefault="00000000" w:rsidP="001C5067">
            <w:pPr>
              <w:keepLines/>
              <w:widowControl w:val="0"/>
              <w:ind w:left="128" w:right="61"/>
              <w:jc w:val="both"/>
              <w:rPr>
                <w:sz w:val="20"/>
                <w:szCs w:val="20"/>
              </w:rPr>
            </w:pPr>
            <w:r>
              <w:rPr>
                <w:sz w:val="20"/>
                <w:szCs w:val="20"/>
              </w:rPr>
              <w:t>Pedagogiek ten opzichte van schermers, vermogen om beslissingen uit te leggen en te doen accepteren</w:t>
            </w:r>
          </w:p>
        </w:tc>
        <w:tc>
          <w:tcPr>
            <w:tcW w:w="336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32471006" w14:textId="77777777" w:rsidR="004C1BA6" w:rsidRDefault="004C1BA6">
            <w:pPr>
              <w:jc w:val="center"/>
              <w:rPr>
                <w:b/>
              </w:rPr>
            </w:pPr>
          </w:p>
        </w:tc>
      </w:tr>
      <w:tr w:rsidR="004C1BA6" w14:paraId="6DC94A3F" w14:textId="77777777">
        <w:trPr>
          <w:trHeight w:val="675"/>
        </w:trPr>
        <w:tc>
          <w:tcPr>
            <w:tcW w:w="1860" w:type="dxa"/>
            <w:vMerge/>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56F1C679" w14:textId="77777777" w:rsidR="004C1BA6" w:rsidRDefault="004C1BA6">
            <w:pPr>
              <w:widowControl w:val="0"/>
              <w:pBdr>
                <w:top w:val="nil"/>
                <w:left w:val="nil"/>
                <w:bottom w:val="nil"/>
                <w:right w:val="nil"/>
                <w:between w:val="nil"/>
              </w:pBdr>
              <w:spacing w:line="276" w:lineRule="auto"/>
              <w:rPr>
                <w:b/>
              </w:rPr>
            </w:pPr>
          </w:p>
        </w:tc>
        <w:tc>
          <w:tcPr>
            <w:tcW w:w="4725"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14580513" w14:textId="77777777" w:rsidR="004C1BA6" w:rsidRDefault="00000000" w:rsidP="001C5067">
            <w:pPr>
              <w:ind w:left="128" w:right="61"/>
              <w:jc w:val="both"/>
              <w:rPr>
                <w:sz w:val="20"/>
                <w:szCs w:val="20"/>
              </w:rPr>
            </w:pPr>
            <w:r>
              <w:rPr>
                <w:sz w:val="20"/>
                <w:szCs w:val="20"/>
              </w:rPr>
              <w:t>Dynamiek,vermogen om initiatieven te nemen om bij te dragen aan de goede voortgang van de wedstrijd, vermogen om storingen/pannes op te sporen</w:t>
            </w:r>
          </w:p>
        </w:tc>
        <w:tc>
          <w:tcPr>
            <w:tcW w:w="336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0FC759B6" w14:textId="77777777" w:rsidR="004C1BA6" w:rsidRDefault="004C1BA6">
            <w:pPr>
              <w:jc w:val="center"/>
              <w:rPr>
                <w:b/>
              </w:rPr>
            </w:pPr>
          </w:p>
        </w:tc>
      </w:tr>
    </w:tbl>
    <w:p w14:paraId="5E323664" w14:textId="77777777" w:rsidR="004C1BA6" w:rsidRDefault="004C1BA6">
      <w:pPr>
        <w:spacing w:before="240" w:after="240"/>
        <w:rPr>
          <w:rFonts w:ascii="Times New Roman" w:eastAsia="Times New Roman" w:hAnsi="Times New Roman" w:cs="Times New Roman"/>
          <w:b/>
          <w:color w:val="FFFFFF"/>
          <w:sz w:val="24"/>
          <w:szCs w:val="24"/>
        </w:rPr>
      </w:pPr>
    </w:p>
    <w:p w14:paraId="475D7C8F" w14:textId="77777777" w:rsidR="004C1BA6" w:rsidRDefault="00000000">
      <w:pPr>
        <w:spacing w:before="240" w:after="0"/>
        <w:jc w:val="center"/>
        <w:rPr>
          <w:rFonts w:ascii="Times New Roman" w:eastAsia="Times New Roman" w:hAnsi="Times New Roman" w:cs="Times New Roman"/>
          <w:b/>
          <w:sz w:val="24"/>
          <w:szCs w:val="24"/>
        </w:rPr>
      </w:pPr>
      <w:r>
        <w:rPr>
          <w:b/>
        </w:rPr>
        <w:t>3. Specifieke vaardigheden  verwacht van een gekwalificeerd nationaal scheidsrechter.</w:t>
      </w:r>
    </w:p>
    <w:tbl>
      <w:tblPr>
        <w:tblStyle w:val="1"/>
        <w:tblW w:w="9975" w:type="dxa"/>
        <w:tblInd w:w="-320" w:type="dxa"/>
        <w:tblBorders>
          <w:top w:val="nil"/>
          <w:left w:val="nil"/>
          <w:bottom w:val="nil"/>
          <w:right w:val="nil"/>
          <w:insideH w:val="nil"/>
          <w:insideV w:val="nil"/>
        </w:tblBorders>
        <w:tblLayout w:type="fixed"/>
        <w:tblLook w:val="0600" w:firstRow="0" w:lastRow="0" w:firstColumn="0" w:lastColumn="0" w:noHBand="1" w:noVBand="1"/>
      </w:tblPr>
      <w:tblGrid>
        <w:gridCol w:w="1995"/>
        <w:gridCol w:w="4350"/>
        <w:gridCol w:w="3630"/>
      </w:tblGrid>
      <w:tr w:rsidR="004C1BA6" w14:paraId="069BAC22" w14:textId="77777777">
        <w:trPr>
          <w:trHeight w:val="485"/>
        </w:trPr>
        <w:tc>
          <w:tcPr>
            <w:tcW w:w="1995" w:type="dxa"/>
            <w:tcBorders>
              <w:top w:val="single" w:sz="8" w:space="0" w:color="999999"/>
              <w:left w:val="single" w:sz="8" w:space="0" w:color="999999"/>
              <w:bottom w:val="single" w:sz="12" w:space="0" w:color="666666"/>
              <w:right w:val="single" w:sz="8" w:space="0" w:color="999999"/>
            </w:tcBorders>
            <w:shd w:val="clear" w:color="auto" w:fill="auto"/>
            <w:tcMar>
              <w:top w:w="100" w:type="dxa"/>
              <w:left w:w="100" w:type="dxa"/>
              <w:bottom w:w="100" w:type="dxa"/>
              <w:right w:w="100" w:type="dxa"/>
            </w:tcMar>
          </w:tcPr>
          <w:p w14:paraId="688058CE" w14:textId="77777777" w:rsidR="004C1BA6" w:rsidRDefault="004C1BA6">
            <w:pPr>
              <w:jc w:val="center"/>
              <w:rPr>
                <w:b/>
              </w:rPr>
            </w:pPr>
          </w:p>
        </w:tc>
        <w:tc>
          <w:tcPr>
            <w:tcW w:w="4350"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1EDBD564" w14:textId="77777777" w:rsidR="004C1BA6" w:rsidRDefault="004C1BA6">
            <w:pPr>
              <w:widowControl w:val="0"/>
              <w:pBdr>
                <w:top w:val="nil"/>
                <w:left w:val="nil"/>
                <w:bottom w:val="nil"/>
                <w:right w:val="nil"/>
                <w:between w:val="nil"/>
              </w:pBdr>
              <w:rPr>
                <w:b/>
              </w:rPr>
            </w:pPr>
          </w:p>
        </w:tc>
        <w:tc>
          <w:tcPr>
            <w:tcW w:w="3630" w:type="dxa"/>
            <w:tcBorders>
              <w:top w:val="single" w:sz="8" w:space="0" w:color="999999"/>
              <w:left w:val="nil"/>
              <w:bottom w:val="single" w:sz="12" w:space="0" w:color="666666"/>
              <w:right w:val="single" w:sz="8" w:space="0" w:color="999999"/>
            </w:tcBorders>
            <w:shd w:val="clear" w:color="auto" w:fill="auto"/>
            <w:tcMar>
              <w:top w:w="100" w:type="dxa"/>
              <w:left w:w="100" w:type="dxa"/>
              <w:bottom w:w="100" w:type="dxa"/>
              <w:right w:w="100" w:type="dxa"/>
            </w:tcMar>
          </w:tcPr>
          <w:p w14:paraId="72962F26" w14:textId="77777777" w:rsidR="004C1BA6" w:rsidRDefault="00000000">
            <w:pPr>
              <w:spacing w:before="240"/>
              <w:jc w:val="center"/>
              <w:rPr>
                <w:b/>
              </w:rPr>
            </w:pPr>
            <w:r>
              <w:rPr>
                <w:b/>
              </w:rPr>
              <w:t>Observatie</w:t>
            </w:r>
          </w:p>
        </w:tc>
      </w:tr>
      <w:tr w:rsidR="004C1BA6" w14:paraId="6DB8F506" w14:textId="77777777">
        <w:trPr>
          <w:trHeight w:val="915"/>
        </w:trPr>
        <w:tc>
          <w:tcPr>
            <w:tcW w:w="199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1D275A69" w14:textId="77777777" w:rsidR="004C1BA6" w:rsidRPr="001C5067" w:rsidRDefault="00000000">
            <w:pPr>
              <w:jc w:val="center"/>
              <w:rPr>
                <w:b/>
                <w:lang w:val="fr-FR"/>
              </w:rPr>
            </w:pPr>
            <w:r w:rsidRPr="001C5067">
              <w:rPr>
                <w:b/>
                <w:lang w:val="fr-FR"/>
              </w:rPr>
              <w:t>Analyse van de ”phrase d’armes”</w:t>
            </w:r>
          </w:p>
        </w:tc>
        <w:tc>
          <w:tcPr>
            <w:tcW w:w="4350"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09C4419E" w14:textId="77777777" w:rsidR="004C1BA6" w:rsidRDefault="00000000" w:rsidP="001C5067">
            <w:pPr>
              <w:ind w:left="162" w:right="75"/>
              <w:jc w:val="both"/>
              <w:rPr>
                <w:sz w:val="20"/>
                <w:szCs w:val="20"/>
              </w:rPr>
            </w:pPr>
            <w:r>
              <w:rPr>
                <w:sz w:val="20"/>
                <w:szCs w:val="20"/>
              </w:rPr>
              <w:t>De aangekondigde “phrase” is correct en de toewijzing van punten is juist in meer dan 80% (V) of zelfs 90% (ZB) van de gevallen</w:t>
            </w:r>
          </w:p>
        </w:tc>
        <w:tc>
          <w:tcPr>
            <w:tcW w:w="363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49160B36" w14:textId="77777777" w:rsidR="004C1BA6" w:rsidRDefault="004C1BA6">
            <w:pPr>
              <w:jc w:val="center"/>
              <w:rPr>
                <w:b/>
              </w:rPr>
            </w:pPr>
          </w:p>
        </w:tc>
      </w:tr>
      <w:tr w:rsidR="004C1BA6" w14:paraId="60CC4C90" w14:textId="77777777">
        <w:trPr>
          <w:trHeight w:val="1140"/>
        </w:trPr>
        <w:tc>
          <w:tcPr>
            <w:tcW w:w="199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6B9CE249" w14:textId="77777777" w:rsidR="004C1BA6" w:rsidRDefault="00000000">
            <w:pPr>
              <w:jc w:val="center"/>
              <w:rPr>
                <w:b/>
              </w:rPr>
            </w:pPr>
            <w:r>
              <w:rPr>
                <w:b/>
              </w:rPr>
              <w:t xml:space="preserve">Gevechtsfouten </w:t>
            </w:r>
          </w:p>
        </w:tc>
        <w:tc>
          <w:tcPr>
            <w:tcW w:w="4350" w:type="dxa"/>
            <w:tcBorders>
              <w:top w:val="nil"/>
              <w:left w:val="nil"/>
              <w:bottom w:val="single" w:sz="8" w:space="0" w:color="999999"/>
              <w:right w:val="single" w:sz="8" w:space="0" w:color="999999"/>
            </w:tcBorders>
            <w:shd w:val="clear" w:color="auto" w:fill="auto"/>
            <w:tcMar>
              <w:top w:w="0" w:type="dxa"/>
              <w:left w:w="0" w:type="dxa"/>
              <w:bottom w:w="0" w:type="dxa"/>
              <w:right w:w="0" w:type="dxa"/>
            </w:tcMar>
          </w:tcPr>
          <w:p w14:paraId="7CA1F524" w14:textId="77777777" w:rsidR="004C1BA6" w:rsidRDefault="00000000" w:rsidP="001C5067">
            <w:pPr>
              <w:ind w:left="162" w:right="75"/>
              <w:jc w:val="both"/>
              <w:rPr>
                <w:sz w:val="20"/>
                <w:szCs w:val="20"/>
              </w:rPr>
            </w:pPr>
            <w:r>
              <w:rPr>
                <w:sz w:val="20"/>
                <w:szCs w:val="20"/>
              </w:rPr>
              <w:t>Gevechtsfouten worden nauwkeurig gesanctioneerd in meer dan 80% (V) of zelfs 90% (ZB) van de gevallen, sancties worden gegeven in overeenstemming met het technisch reglement</w:t>
            </w:r>
          </w:p>
        </w:tc>
        <w:tc>
          <w:tcPr>
            <w:tcW w:w="363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6C465233" w14:textId="77777777" w:rsidR="004C1BA6" w:rsidRDefault="004C1BA6">
            <w:pPr>
              <w:jc w:val="center"/>
              <w:rPr>
                <w:b/>
              </w:rPr>
            </w:pPr>
          </w:p>
        </w:tc>
      </w:tr>
      <w:tr w:rsidR="004C1BA6" w14:paraId="5974A24E" w14:textId="77777777" w:rsidTr="001C5067">
        <w:trPr>
          <w:trHeight w:val="1125"/>
        </w:trPr>
        <w:tc>
          <w:tcPr>
            <w:tcW w:w="1995" w:type="dxa"/>
            <w:tcBorders>
              <w:top w:val="nil"/>
              <w:left w:val="single" w:sz="8" w:space="0" w:color="999999"/>
              <w:bottom w:val="single" w:sz="4" w:space="0" w:color="auto"/>
              <w:right w:val="single" w:sz="8" w:space="0" w:color="999999"/>
            </w:tcBorders>
            <w:shd w:val="clear" w:color="auto" w:fill="auto"/>
            <w:tcMar>
              <w:top w:w="100" w:type="dxa"/>
              <w:left w:w="100" w:type="dxa"/>
              <w:bottom w:w="100" w:type="dxa"/>
              <w:right w:w="100" w:type="dxa"/>
            </w:tcMar>
          </w:tcPr>
          <w:p w14:paraId="18A208A8" w14:textId="77777777" w:rsidR="004C1BA6" w:rsidRDefault="00000000">
            <w:pPr>
              <w:jc w:val="center"/>
              <w:rPr>
                <w:b/>
              </w:rPr>
            </w:pPr>
            <w:r>
              <w:rPr>
                <w:b/>
              </w:rPr>
              <w:t>Respect voor de spelregels</w:t>
            </w:r>
          </w:p>
        </w:tc>
        <w:tc>
          <w:tcPr>
            <w:tcW w:w="4350" w:type="dxa"/>
            <w:tcBorders>
              <w:top w:val="nil"/>
              <w:left w:val="nil"/>
              <w:bottom w:val="single" w:sz="4" w:space="0" w:color="auto"/>
              <w:right w:val="single" w:sz="8" w:space="0" w:color="999999"/>
            </w:tcBorders>
            <w:shd w:val="clear" w:color="auto" w:fill="auto"/>
            <w:tcMar>
              <w:top w:w="0" w:type="dxa"/>
              <w:left w:w="0" w:type="dxa"/>
              <w:bottom w:w="0" w:type="dxa"/>
              <w:right w:w="0" w:type="dxa"/>
            </w:tcMar>
          </w:tcPr>
          <w:p w14:paraId="1B32CE6E" w14:textId="77777777" w:rsidR="004C1BA6" w:rsidRDefault="00000000" w:rsidP="001C5067">
            <w:pPr>
              <w:ind w:left="162" w:right="75"/>
              <w:jc w:val="both"/>
              <w:rPr>
                <w:sz w:val="20"/>
                <w:szCs w:val="20"/>
              </w:rPr>
            </w:pPr>
            <w:r>
              <w:rPr>
                <w:sz w:val="20"/>
                <w:szCs w:val="20"/>
              </w:rPr>
              <w:t>Situaties van buiten de piste gaan, “Corps à corps”, dichtbij gevecht, voorbij gaan van de tegenstander worden in meer dan 80% (V) of zelfs 90% (ZB) van de gevallen correct aangegeven.</w:t>
            </w:r>
          </w:p>
        </w:tc>
        <w:tc>
          <w:tcPr>
            <w:tcW w:w="3630" w:type="dxa"/>
            <w:tcBorders>
              <w:top w:val="nil"/>
              <w:left w:val="nil"/>
              <w:bottom w:val="single" w:sz="4" w:space="0" w:color="auto"/>
              <w:right w:val="single" w:sz="8" w:space="0" w:color="999999"/>
            </w:tcBorders>
            <w:shd w:val="clear" w:color="auto" w:fill="auto"/>
            <w:tcMar>
              <w:top w:w="100" w:type="dxa"/>
              <w:left w:w="100" w:type="dxa"/>
              <w:bottom w:w="100" w:type="dxa"/>
              <w:right w:w="100" w:type="dxa"/>
            </w:tcMar>
          </w:tcPr>
          <w:p w14:paraId="07260AAF" w14:textId="77777777" w:rsidR="004C1BA6" w:rsidRDefault="004C1BA6">
            <w:pPr>
              <w:jc w:val="center"/>
              <w:rPr>
                <w:b/>
              </w:rPr>
            </w:pPr>
          </w:p>
        </w:tc>
      </w:tr>
      <w:tr w:rsidR="004C1BA6" w14:paraId="55A38924" w14:textId="77777777" w:rsidTr="001C5067">
        <w:trPr>
          <w:trHeight w:val="1485"/>
        </w:trPr>
        <w:tc>
          <w:tcPr>
            <w:tcW w:w="1995" w:type="dxa"/>
            <w:tcBorders>
              <w:top w:val="single" w:sz="4" w:space="0" w:color="auto"/>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6A837628" w14:textId="77777777" w:rsidR="004C1BA6" w:rsidRDefault="00000000">
            <w:pPr>
              <w:jc w:val="center"/>
              <w:rPr>
                <w:b/>
              </w:rPr>
            </w:pPr>
            <w:r>
              <w:rPr>
                <w:b/>
              </w:rPr>
              <w:lastRenderedPageBreak/>
              <w:t>Treffers toekennen en annuleren</w:t>
            </w:r>
          </w:p>
        </w:tc>
        <w:tc>
          <w:tcPr>
            <w:tcW w:w="4350" w:type="dxa"/>
            <w:tcBorders>
              <w:top w:val="single" w:sz="4" w:space="0" w:color="auto"/>
              <w:left w:val="nil"/>
              <w:bottom w:val="single" w:sz="8" w:space="0" w:color="999999"/>
              <w:right w:val="single" w:sz="8" w:space="0" w:color="999999"/>
            </w:tcBorders>
            <w:shd w:val="clear" w:color="auto" w:fill="auto"/>
            <w:tcMar>
              <w:top w:w="0" w:type="dxa"/>
              <w:left w:w="0" w:type="dxa"/>
              <w:bottom w:w="0" w:type="dxa"/>
              <w:right w:w="0" w:type="dxa"/>
            </w:tcMar>
          </w:tcPr>
          <w:p w14:paraId="5058C4FB" w14:textId="77777777" w:rsidR="004C1BA6" w:rsidRDefault="00000000" w:rsidP="001C5067">
            <w:pPr>
              <w:ind w:left="162" w:right="75"/>
              <w:rPr>
                <w:sz w:val="20"/>
                <w:szCs w:val="20"/>
              </w:rPr>
            </w:pPr>
            <w:r>
              <w:rPr>
                <w:sz w:val="20"/>
                <w:szCs w:val="20"/>
              </w:rPr>
              <w:t>De gevallen van annulering van een treffer zijn bekend en correct toegepast. De beslissingen die genomen worden naar aanleiding van een gevechtssituatie (corps à corps, voorbij gaan, piste verlaten) worden genomen in overeenstemming met het technische reglement</w:t>
            </w:r>
          </w:p>
        </w:tc>
        <w:tc>
          <w:tcPr>
            <w:tcW w:w="3630" w:type="dxa"/>
            <w:tcBorders>
              <w:top w:val="single" w:sz="4" w:space="0" w:color="auto"/>
              <w:left w:val="nil"/>
              <w:bottom w:val="single" w:sz="8" w:space="0" w:color="999999"/>
              <w:right w:val="single" w:sz="8" w:space="0" w:color="999999"/>
            </w:tcBorders>
            <w:shd w:val="clear" w:color="auto" w:fill="auto"/>
            <w:tcMar>
              <w:top w:w="100" w:type="dxa"/>
              <w:left w:w="100" w:type="dxa"/>
              <w:bottom w:w="100" w:type="dxa"/>
              <w:right w:w="100" w:type="dxa"/>
            </w:tcMar>
          </w:tcPr>
          <w:p w14:paraId="7889B2F6" w14:textId="77777777" w:rsidR="004C1BA6" w:rsidRDefault="004C1BA6">
            <w:pPr>
              <w:jc w:val="center"/>
              <w:rPr>
                <w:b/>
              </w:rPr>
            </w:pPr>
          </w:p>
        </w:tc>
      </w:tr>
      <w:tr w:rsidR="004C1BA6" w14:paraId="4CD365A4" w14:textId="77777777">
        <w:trPr>
          <w:trHeight w:val="750"/>
        </w:trPr>
        <w:tc>
          <w:tcPr>
            <w:tcW w:w="1995" w:type="dxa"/>
            <w:tcBorders>
              <w:top w:val="nil"/>
              <w:left w:val="single" w:sz="8" w:space="0" w:color="999999"/>
              <w:bottom w:val="single" w:sz="8" w:space="0" w:color="999999"/>
              <w:right w:val="single" w:sz="8" w:space="0" w:color="999999"/>
            </w:tcBorders>
            <w:shd w:val="clear" w:color="auto" w:fill="auto"/>
            <w:tcMar>
              <w:top w:w="100" w:type="dxa"/>
              <w:left w:w="100" w:type="dxa"/>
              <w:bottom w:w="100" w:type="dxa"/>
              <w:right w:w="100" w:type="dxa"/>
            </w:tcMar>
          </w:tcPr>
          <w:p w14:paraId="7DD11AFE" w14:textId="77777777" w:rsidR="004C1BA6" w:rsidRDefault="00000000">
            <w:pPr>
              <w:jc w:val="center"/>
              <w:rPr>
                <w:b/>
              </w:rPr>
            </w:pPr>
            <w:r>
              <w:rPr>
                <w:b/>
              </w:rPr>
              <w:t>Controle van het materiaal</w:t>
            </w:r>
          </w:p>
        </w:tc>
        <w:tc>
          <w:tcPr>
            <w:tcW w:w="435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5A057836" w14:textId="77777777" w:rsidR="004C1BA6" w:rsidRDefault="00000000" w:rsidP="001C5067">
            <w:pPr>
              <w:ind w:left="162" w:right="75"/>
              <w:jc w:val="both"/>
              <w:rPr>
                <w:sz w:val="20"/>
                <w:szCs w:val="20"/>
              </w:rPr>
            </w:pPr>
            <w:r>
              <w:rPr>
                <w:sz w:val="20"/>
                <w:szCs w:val="20"/>
              </w:rPr>
              <w:t>Controle van het materiaal aan het begin van de poule of de wedstrijd (uitrusting, wapens)</w:t>
            </w:r>
          </w:p>
        </w:tc>
        <w:tc>
          <w:tcPr>
            <w:tcW w:w="3630" w:type="dxa"/>
            <w:tcBorders>
              <w:top w:val="nil"/>
              <w:left w:val="nil"/>
              <w:bottom w:val="single" w:sz="8" w:space="0" w:color="999999"/>
              <w:right w:val="single" w:sz="8" w:space="0" w:color="999999"/>
            </w:tcBorders>
            <w:shd w:val="clear" w:color="auto" w:fill="auto"/>
            <w:tcMar>
              <w:top w:w="100" w:type="dxa"/>
              <w:left w:w="100" w:type="dxa"/>
              <w:bottom w:w="100" w:type="dxa"/>
              <w:right w:w="100" w:type="dxa"/>
            </w:tcMar>
          </w:tcPr>
          <w:p w14:paraId="1EE185B6" w14:textId="77777777" w:rsidR="004C1BA6" w:rsidRDefault="004C1BA6">
            <w:pPr>
              <w:jc w:val="center"/>
              <w:rPr>
                <w:b/>
              </w:rPr>
            </w:pPr>
          </w:p>
        </w:tc>
      </w:tr>
    </w:tbl>
    <w:p w14:paraId="64EF2C34" w14:textId="77777777" w:rsidR="004C1BA6" w:rsidRDefault="004C1BA6">
      <w:pPr>
        <w:spacing w:after="0" w:line="240" w:lineRule="auto"/>
        <w:rPr>
          <w:b/>
        </w:rPr>
      </w:pPr>
    </w:p>
    <w:p w14:paraId="467FA8BF" w14:textId="77777777" w:rsidR="004C1BA6" w:rsidRDefault="004C1BA6">
      <w:pPr>
        <w:spacing w:after="0" w:line="240" w:lineRule="auto"/>
        <w:rPr>
          <w:b/>
        </w:rPr>
      </w:pPr>
    </w:p>
    <w:p w14:paraId="2A7989C5" w14:textId="77777777" w:rsidR="004C1BA6" w:rsidRDefault="00000000">
      <w:pPr>
        <w:spacing w:after="0" w:line="240" w:lineRule="auto"/>
        <w:rPr>
          <w:b/>
        </w:rPr>
      </w:pPr>
      <w:r>
        <w:rPr>
          <w:b/>
        </w:rPr>
        <w:t>OPMERKINGEN/BEVINDIGEN:</w:t>
      </w:r>
    </w:p>
    <w:p w14:paraId="13A71101" w14:textId="77777777" w:rsidR="004C1BA6" w:rsidRDefault="004C1BA6">
      <w:pPr>
        <w:spacing w:after="0" w:line="240" w:lineRule="auto"/>
        <w:rPr>
          <w:b/>
        </w:rPr>
      </w:pPr>
    </w:p>
    <w:p w14:paraId="0B43FCF4" w14:textId="77777777" w:rsidR="004C1BA6" w:rsidRDefault="00000000">
      <w:pPr>
        <w:spacing w:after="0" w:line="240" w:lineRule="auto"/>
        <w:rPr>
          <w:b/>
        </w:rPr>
      </w:pPr>
      <w:r>
        <w:rPr>
          <w:b/>
        </w:rPr>
        <w:t>………………………………………………………………………………………………………………………………………………………</w:t>
      </w:r>
    </w:p>
    <w:p w14:paraId="4A4BC8D9" w14:textId="77777777" w:rsidR="004C1BA6" w:rsidRDefault="004C1BA6">
      <w:pPr>
        <w:spacing w:after="0" w:line="240" w:lineRule="auto"/>
        <w:rPr>
          <w:b/>
        </w:rPr>
      </w:pPr>
    </w:p>
    <w:p w14:paraId="58650D1D" w14:textId="77777777" w:rsidR="004C1BA6" w:rsidRDefault="00000000">
      <w:pPr>
        <w:spacing w:after="0" w:line="240" w:lineRule="auto"/>
        <w:rPr>
          <w:b/>
        </w:rPr>
      </w:pPr>
      <w:r>
        <w:rPr>
          <w:b/>
        </w:rPr>
        <w:t>………………………………………………………………………………………………………………………………………………………</w:t>
      </w:r>
    </w:p>
    <w:p w14:paraId="37B4FB09" w14:textId="77777777" w:rsidR="004C1BA6" w:rsidRDefault="004C1BA6">
      <w:pPr>
        <w:spacing w:after="0" w:line="240" w:lineRule="auto"/>
        <w:rPr>
          <w:b/>
        </w:rPr>
      </w:pPr>
    </w:p>
    <w:p w14:paraId="350F5885" w14:textId="77777777" w:rsidR="004C1BA6" w:rsidRDefault="00000000">
      <w:pPr>
        <w:spacing w:after="0" w:line="240" w:lineRule="auto"/>
        <w:rPr>
          <w:b/>
        </w:rPr>
      </w:pPr>
      <w:r>
        <w:rPr>
          <w:b/>
        </w:rPr>
        <w:t>………………………………………………………………………………………………………………………………………………………</w:t>
      </w:r>
    </w:p>
    <w:p w14:paraId="28C3AE66" w14:textId="77777777" w:rsidR="004C1BA6" w:rsidRDefault="004C1BA6">
      <w:pPr>
        <w:spacing w:after="0" w:line="240" w:lineRule="auto"/>
        <w:rPr>
          <w:b/>
        </w:rPr>
      </w:pPr>
    </w:p>
    <w:p w14:paraId="76064EDA" w14:textId="77777777" w:rsidR="004C1BA6" w:rsidRDefault="00000000">
      <w:pPr>
        <w:spacing w:after="0" w:line="240" w:lineRule="auto"/>
        <w:rPr>
          <w:b/>
        </w:rPr>
      </w:pPr>
      <w:r>
        <w:rPr>
          <w:b/>
        </w:rPr>
        <w:t>………………………………………………………………………………………………………………………………………………………</w:t>
      </w:r>
    </w:p>
    <w:p w14:paraId="6B0BEC31" w14:textId="77777777" w:rsidR="004C1BA6" w:rsidRDefault="004C1BA6">
      <w:pPr>
        <w:spacing w:after="0" w:line="240" w:lineRule="auto"/>
        <w:rPr>
          <w:b/>
        </w:rPr>
      </w:pPr>
    </w:p>
    <w:p w14:paraId="4370FC53" w14:textId="77777777" w:rsidR="004C1BA6" w:rsidRDefault="00000000">
      <w:pPr>
        <w:spacing w:after="0" w:line="240" w:lineRule="auto"/>
        <w:rPr>
          <w:b/>
        </w:rPr>
      </w:pPr>
      <w:r>
        <w:rPr>
          <w:b/>
        </w:rPr>
        <w:t>………………………………………………………………………………………………………………………………………………………</w:t>
      </w:r>
    </w:p>
    <w:p w14:paraId="608CE4FA" w14:textId="77777777" w:rsidR="004C1BA6" w:rsidRDefault="004C1BA6">
      <w:pPr>
        <w:spacing w:after="0" w:line="240" w:lineRule="auto"/>
        <w:rPr>
          <w:b/>
        </w:rPr>
      </w:pPr>
    </w:p>
    <w:p w14:paraId="18392915" w14:textId="77777777" w:rsidR="004C1BA6" w:rsidRDefault="00000000">
      <w:pPr>
        <w:spacing w:after="0" w:line="240" w:lineRule="auto"/>
        <w:rPr>
          <w:b/>
        </w:rPr>
      </w:pPr>
      <w:r>
        <w:rPr>
          <w:b/>
        </w:rPr>
        <w:t>………………………………………………………………………………………………………………………………………………………</w:t>
      </w:r>
    </w:p>
    <w:p w14:paraId="63E9D16F" w14:textId="77777777" w:rsidR="004C1BA6" w:rsidRDefault="004C1BA6">
      <w:pPr>
        <w:spacing w:after="0" w:line="240" w:lineRule="auto"/>
        <w:rPr>
          <w:b/>
        </w:rPr>
      </w:pPr>
    </w:p>
    <w:p w14:paraId="1C14821E" w14:textId="77777777" w:rsidR="004C1BA6" w:rsidRDefault="00000000">
      <w:pPr>
        <w:spacing w:after="0" w:line="240" w:lineRule="auto"/>
        <w:rPr>
          <w:b/>
        </w:rPr>
      </w:pPr>
      <w:r>
        <w:rPr>
          <w:b/>
        </w:rPr>
        <w:t>………………………………………………………………………………………………………………………………………………………</w:t>
      </w:r>
    </w:p>
    <w:p w14:paraId="59D076DD" w14:textId="77777777" w:rsidR="004C1BA6" w:rsidRDefault="004C1BA6">
      <w:pPr>
        <w:spacing w:after="0" w:line="240" w:lineRule="auto"/>
        <w:rPr>
          <w:b/>
        </w:rPr>
      </w:pPr>
    </w:p>
    <w:p w14:paraId="2D6CDE71" w14:textId="77777777" w:rsidR="004C1BA6" w:rsidRDefault="00000000">
      <w:pPr>
        <w:spacing w:after="0" w:line="240" w:lineRule="auto"/>
        <w:rPr>
          <w:b/>
        </w:rPr>
      </w:pPr>
      <w:r>
        <w:rPr>
          <w:b/>
        </w:rPr>
        <w:t>………………………………………………………………………………………………………………………………………………………</w:t>
      </w:r>
    </w:p>
    <w:sectPr w:rsidR="004C1BA6">
      <w:headerReference w:type="default" r:id="rId8"/>
      <w:footerReference w:type="default" r:id="rId9"/>
      <w:pgSz w:w="11906" w:h="16838"/>
      <w:pgMar w:top="2552" w:right="1416" w:bottom="1418" w:left="1418" w:header="397"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56995" w14:textId="77777777" w:rsidR="00C75708" w:rsidRDefault="00C75708">
      <w:pPr>
        <w:spacing w:after="0" w:line="240" w:lineRule="auto"/>
      </w:pPr>
      <w:r>
        <w:separator/>
      </w:r>
    </w:p>
  </w:endnote>
  <w:endnote w:type="continuationSeparator" w:id="0">
    <w:p w14:paraId="7358D557" w14:textId="77777777" w:rsidR="00C75708" w:rsidRDefault="00C75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FE171" w14:textId="77777777" w:rsidR="004C1BA6" w:rsidRDefault="004C1BA6">
    <w:pPr>
      <w:pBdr>
        <w:top w:val="nil"/>
        <w:left w:val="nil"/>
        <w:bottom w:val="nil"/>
        <w:right w:val="nil"/>
        <w:between w:val="nil"/>
      </w:pBdr>
      <w:tabs>
        <w:tab w:val="center" w:pos="4536"/>
        <w:tab w:val="right" w:pos="9072"/>
      </w:tabs>
      <w:spacing w:after="0" w:line="240"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BACBD" w14:textId="77777777" w:rsidR="00C75708" w:rsidRDefault="00C75708">
      <w:pPr>
        <w:spacing w:after="0" w:line="240" w:lineRule="auto"/>
      </w:pPr>
      <w:r>
        <w:separator/>
      </w:r>
    </w:p>
  </w:footnote>
  <w:footnote w:type="continuationSeparator" w:id="0">
    <w:p w14:paraId="781B01CB" w14:textId="77777777" w:rsidR="00C75708" w:rsidRDefault="00C75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A2831" w14:textId="77777777" w:rsidR="004C1BA6" w:rsidRDefault="00000000">
    <w:pPr>
      <w:pBdr>
        <w:top w:val="nil"/>
        <w:left w:val="nil"/>
        <w:bottom w:val="nil"/>
        <w:right w:val="nil"/>
        <w:between w:val="nil"/>
      </w:pBdr>
      <w:tabs>
        <w:tab w:val="center" w:pos="4536"/>
        <w:tab w:val="right" w:pos="9072"/>
      </w:tabs>
      <w:spacing w:after="0" w:line="240" w:lineRule="auto"/>
      <w:rPr>
        <w:color w:val="000000"/>
      </w:rPr>
    </w:pPr>
    <w:r>
      <w:rPr>
        <w:noProof/>
        <w:color w:val="000000"/>
      </w:rPr>
      <w:drawing>
        <wp:anchor distT="0" distB="0" distL="114300" distR="114300" simplePos="0" relativeHeight="251658240" behindDoc="0" locked="0" layoutInCell="1" hidden="0" allowOverlap="1" wp14:anchorId="72FE95D3" wp14:editId="2BC6BEBB">
          <wp:simplePos x="0" y="0"/>
          <wp:positionH relativeFrom="margin">
            <wp:align>left</wp:align>
          </wp:positionH>
          <wp:positionV relativeFrom="margin">
            <wp:posOffset>-1363342</wp:posOffset>
          </wp:positionV>
          <wp:extent cx="942975" cy="1100455"/>
          <wp:effectExtent l="0" t="0" r="0" b="0"/>
          <wp:wrapSquare wrapText="bothSides" distT="0" distB="0" distL="114300" distR="114300"/>
          <wp:docPr id="2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42975" cy="1100455"/>
                  </a:xfrm>
                  <a:prstGeom prst="rect">
                    <a:avLst/>
                  </a:prstGeom>
                  <a:ln/>
                </pic:spPr>
              </pic:pic>
            </a:graphicData>
          </a:graphic>
        </wp:anchor>
      </w:drawing>
    </w:r>
  </w:p>
  <w:p w14:paraId="49B4C40E" w14:textId="77777777" w:rsidR="004C1BA6" w:rsidRDefault="00000000">
    <w:pPr>
      <w:pBdr>
        <w:top w:val="nil"/>
        <w:left w:val="nil"/>
        <w:bottom w:val="nil"/>
        <w:right w:val="nil"/>
        <w:between w:val="nil"/>
      </w:pBdr>
      <w:tabs>
        <w:tab w:val="center" w:pos="4536"/>
        <w:tab w:val="right" w:pos="9072"/>
      </w:tabs>
      <w:spacing w:after="0" w:line="240" w:lineRule="auto"/>
      <w:ind w:right="-1418"/>
      <w:rPr>
        <w:color w:val="000000"/>
      </w:rPr>
    </w:pPr>
    <w:r>
      <w:rPr>
        <w:noProof/>
      </w:rPr>
      <mc:AlternateContent>
        <mc:Choice Requires="wpg">
          <w:drawing>
            <wp:anchor distT="0" distB="0" distL="114300" distR="114300" simplePos="0" relativeHeight="251659264" behindDoc="0" locked="0" layoutInCell="1" hidden="0" allowOverlap="1" wp14:anchorId="028FE82D" wp14:editId="65CAAA76">
              <wp:simplePos x="0" y="0"/>
              <wp:positionH relativeFrom="column">
                <wp:posOffset>533400</wp:posOffset>
              </wp:positionH>
              <wp:positionV relativeFrom="paragraph">
                <wp:posOffset>749300</wp:posOffset>
              </wp:positionV>
              <wp:extent cx="6086475" cy="31750"/>
              <wp:effectExtent l="0" t="0" r="0" b="0"/>
              <wp:wrapNone/>
              <wp:docPr id="20" name="Elbow Connector 20"/>
              <wp:cNvGraphicFramePr/>
              <a:graphic xmlns:a="http://schemas.openxmlformats.org/drawingml/2006/main">
                <a:graphicData uri="http://schemas.microsoft.com/office/word/2010/wordprocessingShape">
                  <wps:wsp>
                    <wps:cNvCnPr/>
                    <wps:spPr>
                      <a:xfrm>
                        <a:off x="2312288" y="3780000"/>
                        <a:ext cx="6067425" cy="0"/>
                      </a:xfrm>
                      <a:prstGeom prst="bentConnector3">
                        <a:avLst>
                          <a:gd name="adj1" fmla="val 49995"/>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533400</wp:posOffset>
              </wp:positionH>
              <wp:positionV relativeFrom="paragraph">
                <wp:posOffset>749300</wp:posOffset>
              </wp:positionV>
              <wp:extent cx="6086475" cy="31750"/>
              <wp:effectExtent b="0" l="0" r="0" t="0"/>
              <wp:wrapNone/>
              <wp:docPr id="2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086475" cy="31750"/>
                      </a:xfrm>
                      <a:prstGeom prst="rect"/>
                      <a:ln/>
                    </pic:spPr>
                  </pic:pic>
                </a:graphicData>
              </a:graphic>
            </wp:anchor>
          </w:drawing>
        </mc:Fallback>
      </mc:AlternateContent>
    </w:r>
    <w:r>
      <w:rPr>
        <w:noProof/>
      </w:rPr>
      <mc:AlternateContent>
        <mc:Choice Requires="wps">
          <w:drawing>
            <wp:anchor distT="45720" distB="45720" distL="114300" distR="114300" simplePos="0" relativeHeight="251660288" behindDoc="0" locked="0" layoutInCell="1" hidden="0" allowOverlap="1" wp14:anchorId="2AFA5FD7" wp14:editId="623B85F5">
              <wp:simplePos x="0" y="0"/>
              <wp:positionH relativeFrom="column">
                <wp:posOffset>482600</wp:posOffset>
              </wp:positionH>
              <wp:positionV relativeFrom="paragraph">
                <wp:posOffset>464820</wp:posOffset>
              </wp:positionV>
              <wp:extent cx="5445760" cy="889000"/>
              <wp:effectExtent l="0" t="0" r="0" b="0"/>
              <wp:wrapSquare wrapText="bothSides" distT="45720" distB="45720" distL="114300" distR="114300"/>
              <wp:docPr id="21" name="Rectangle 21"/>
              <wp:cNvGraphicFramePr/>
              <a:graphic xmlns:a="http://schemas.openxmlformats.org/drawingml/2006/main">
                <a:graphicData uri="http://schemas.microsoft.com/office/word/2010/wordprocessingShape">
                  <wps:wsp>
                    <wps:cNvSpPr/>
                    <wps:spPr>
                      <a:xfrm>
                        <a:off x="2637408" y="3349788"/>
                        <a:ext cx="5417185" cy="860425"/>
                      </a:xfrm>
                      <a:prstGeom prst="rect">
                        <a:avLst/>
                      </a:prstGeom>
                      <a:noFill/>
                      <a:ln>
                        <a:noFill/>
                      </a:ln>
                    </wps:spPr>
                    <wps:txbx>
                      <w:txbxContent>
                        <w:p w14:paraId="208EF374" w14:textId="77777777" w:rsidR="004C1BA6" w:rsidRPr="001C5067" w:rsidRDefault="00000000">
                          <w:pPr>
                            <w:spacing w:line="275" w:lineRule="auto"/>
                            <w:jc w:val="right"/>
                            <w:textDirection w:val="btLr"/>
                            <w:rPr>
                              <w:lang w:val="fr-FR"/>
                            </w:rPr>
                          </w:pPr>
                          <w:r w:rsidRPr="001C5067">
                            <w:rPr>
                              <w:rFonts w:ascii="Corbel" w:eastAsia="Corbel" w:hAnsi="Corbel" w:cs="Corbel"/>
                              <w:b/>
                              <w:i/>
                              <w:color w:val="000000"/>
                              <w:lang w:val="fr-FR"/>
                            </w:rPr>
                            <w:t>Commission Nationale d’Arbitrage – Nationale Arbitrage Commissie</w:t>
                          </w:r>
                        </w:p>
                      </w:txbxContent>
                    </wps:txbx>
                    <wps:bodyPr spcFirstLastPara="1" wrap="square" lIns="91425" tIns="45700" rIns="91425" bIns="45700" anchor="t" anchorCtr="0">
                      <a:noAutofit/>
                    </wps:bodyPr>
                  </wps:wsp>
                </a:graphicData>
              </a:graphic>
            </wp:anchor>
          </w:drawing>
        </mc:Choice>
        <mc:Fallback>
          <w:pict>
            <v:rect w14:anchorId="2AFA5FD7" id="Rectangle 21" o:spid="_x0000_s1026" style="position:absolute;margin-left:38pt;margin-top:36.6pt;width:428.8pt;height:70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gdeZuwEAAFoDAAAOAAAAZHJzL2Uyb0RvYy54bWysU8GO2jAQvVfqP1i+lyQQIBthVlVXVJVW&#13;&#10;LdK2H2Acm1hKbNdjSPj7jh12oe2t6sUZe0Zv3nsz2TyOfUfO0oO2htFillMijbCNNkdGf3zffago&#13;&#10;gcBNwztrJKMXCfRx+/7dZnC1nNvWdo30BEEM1INjtA3B1VkGopU9h5l10mBSWd/zgFd/zBrPB0Tv&#13;&#10;u2ye56tssL5x3goJgK9PU5JuE75SUoRvSoEMpGMUuYV0+nQe4pltN7w+eu5aLa40+D+w6Lk22PQN&#13;&#10;6okHTk5e/wXVa+EtWBVmwvaZVUoLmTSgmiL/Q81Ly51MWtAccG82wf+DFV/PL27v0YbBQQ0YRhWj&#13;&#10;8n38Ij8yMjpfLdZljpO8MLpYlA/rqpqMk2MgAguWZbEuqiUlAiuqVV7Ol7EguyE5D+GztD2JAaMe&#13;&#10;B5P84udnCFPpa0lsbOxOd10aTmd+e0DM+JLd6MYojIfxquFgm8veE3Bip7HXM4ew5x6HWlAy4KAZ&#13;&#10;hZ8n7iUl3ReDTj4UkS0J6VIu1zmuib/PHO4z3IjW4v4ESqbwU0jbNHH8eApW6aQnspqoXMniAJMj&#13;&#10;12WLG3J/T1W3X2L7CwAA//8DAFBLAwQUAAYACAAAACEAd5FcJOAAAAAOAQAADwAAAGRycy9kb3du&#13;&#10;cmV2LnhtbEyPTU/DMAyG70j8h8hI3Fj6AWXrmk6IjwNHOg4cs8a0FYlTNenW/XvMiV1s2a/8+n2q&#13;&#10;3eKsOOIUBk8K0lUCAqn1ZqBOwef+7W4NIkRNRltPqOCMAXb19VWlS+NP9IHHJnaCTSiUWkEf41hK&#13;&#10;GdoenQ4rPyKx9u0npyOPUyfNpE9s7qzMkqSQTg/EH3o94nOP7U8zOwUjWjPb+yb5auXrRGnxvpfn&#13;&#10;B6Vub5aXLZenLYiIS/y/gD8Gzg81Bzv4mUwQVsFjwTyRe56BYH2T5wWIg4Is5Y2sK3mJUf8CAAD/&#13;&#10;/wMAUEsBAi0AFAAGAAgAAAAhALaDOJL+AAAA4QEAABMAAAAAAAAAAAAAAAAAAAAAAFtDb250ZW50&#13;&#10;X1R5cGVzXS54bWxQSwECLQAUAAYACAAAACEAOP0h/9YAAACUAQAACwAAAAAAAAAAAAAAAAAvAQAA&#13;&#10;X3JlbHMvLnJlbHNQSwECLQAUAAYACAAAACEAMYHXmbsBAABaAwAADgAAAAAAAAAAAAAAAAAuAgAA&#13;&#10;ZHJzL2Uyb0RvYy54bWxQSwECLQAUAAYACAAAACEAd5FcJOAAAAAOAQAADwAAAAAAAAAAAAAAAAAV&#13;&#10;BAAAZHJzL2Rvd25yZXYueG1sUEsFBgAAAAAEAAQA8wAAACIFAAAAAA==&#13;&#10;" filled="f" stroked="f">
              <v:textbox inset="2.53958mm,1.2694mm,2.53958mm,1.2694mm">
                <w:txbxContent>
                  <w:p w14:paraId="208EF374" w14:textId="77777777" w:rsidR="004C1BA6" w:rsidRPr="001C5067" w:rsidRDefault="00000000">
                    <w:pPr>
                      <w:spacing w:line="275" w:lineRule="auto"/>
                      <w:jc w:val="right"/>
                      <w:textDirection w:val="btLr"/>
                      <w:rPr>
                        <w:lang w:val="fr-FR"/>
                      </w:rPr>
                    </w:pPr>
                    <w:r w:rsidRPr="001C5067">
                      <w:rPr>
                        <w:rFonts w:ascii="Corbel" w:eastAsia="Corbel" w:hAnsi="Corbel" w:cs="Corbel"/>
                        <w:b/>
                        <w:i/>
                        <w:color w:val="000000"/>
                        <w:lang w:val="fr-FR"/>
                      </w:rPr>
                      <w:t>Commission Nationale d’Arbitrage – Nationale Arbitrage Commissie</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12C80"/>
    <w:multiLevelType w:val="multilevel"/>
    <w:tmpl w:val="BD38B3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51825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BA6"/>
    <w:rsid w:val="001C5067"/>
    <w:rsid w:val="004C1BA6"/>
    <w:rsid w:val="00C75708"/>
    <w:rsid w:val="00F307BA"/>
  </w:rsids>
  <m:mathPr>
    <m:mathFont m:val="Cambria Math"/>
    <m:brkBin m:val="before"/>
    <m:brkBinSub m:val="--"/>
    <m:smallFrac m:val="0"/>
    <m:dispDef/>
    <m:lMargin m:val="0"/>
    <m:rMargin m:val="0"/>
    <m:defJc m:val="centerGroup"/>
    <m:wrapIndent m:val="1440"/>
    <m:intLim m:val="subSup"/>
    <m:naryLim m:val="undOvr"/>
  </m:mathPr>
  <w:themeFontLang w:val="en-B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E7E4BC2"/>
  <w15:docId w15:val="{E0DB80E5-79E9-6B4D-A83D-5C8BEEFB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nl-BE"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CC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F28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289D"/>
  </w:style>
  <w:style w:type="paragraph" w:styleId="Footer">
    <w:name w:val="footer"/>
    <w:basedOn w:val="Normal"/>
    <w:link w:val="FooterChar"/>
    <w:uiPriority w:val="99"/>
    <w:unhideWhenUsed/>
    <w:rsid w:val="000F28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F289D"/>
  </w:style>
  <w:style w:type="character" w:styleId="Hyperlink">
    <w:name w:val="Hyperlink"/>
    <w:basedOn w:val="DefaultParagraphFont"/>
    <w:uiPriority w:val="99"/>
    <w:unhideWhenUsed/>
    <w:rsid w:val="00351E2E"/>
    <w:rPr>
      <w:color w:val="0000FF" w:themeColor="hyperlink"/>
      <w:u w:val="single"/>
    </w:rPr>
  </w:style>
  <w:style w:type="character" w:customStyle="1" w:styleId="Mentionnonrsolue1">
    <w:name w:val="Mention non résolue1"/>
    <w:basedOn w:val="DefaultParagraphFont"/>
    <w:uiPriority w:val="99"/>
    <w:semiHidden/>
    <w:unhideWhenUsed/>
    <w:rsid w:val="00351E2E"/>
    <w:rPr>
      <w:color w:val="808080"/>
      <w:shd w:val="clear" w:color="auto" w:fill="E6E6E6"/>
    </w:rPr>
  </w:style>
  <w:style w:type="paragraph" w:styleId="ListParagraph">
    <w:name w:val="List Paragraph"/>
    <w:basedOn w:val="Normal"/>
    <w:uiPriority w:val="34"/>
    <w:qFormat/>
    <w:rsid w:val="00E1703F"/>
    <w:pPr>
      <w:ind w:left="720"/>
      <w:contextualSpacing/>
    </w:pPr>
  </w:style>
  <w:style w:type="paragraph" w:styleId="BalloonText">
    <w:name w:val="Balloon Text"/>
    <w:basedOn w:val="Normal"/>
    <w:link w:val="BalloonTextChar"/>
    <w:uiPriority w:val="99"/>
    <w:semiHidden/>
    <w:unhideWhenUsed/>
    <w:rsid w:val="00805F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5FD0"/>
    <w:rPr>
      <w:rFonts w:ascii="Segoe UI" w:hAnsi="Segoe UI" w:cs="Segoe UI"/>
      <w:sz w:val="18"/>
      <w:szCs w:val="18"/>
    </w:rPr>
  </w:style>
  <w:style w:type="table" w:styleId="TableGrid">
    <w:name w:val="Table Grid"/>
    <w:basedOn w:val="TableNormal"/>
    <w:uiPriority w:val="59"/>
    <w:rsid w:val="007D6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DefaultParagraphFont"/>
    <w:uiPriority w:val="99"/>
    <w:semiHidden/>
    <w:unhideWhenUsed/>
    <w:rsid w:val="00703AB8"/>
    <w:rPr>
      <w:color w:val="605E5C"/>
      <w:shd w:val="clear" w:color="auto" w:fill="E1DFDD"/>
    </w:rPr>
  </w:style>
  <w:style w:type="table" w:styleId="LightList">
    <w:name w:val="Light List"/>
    <w:basedOn w:val="TableNormal"/>
    <w:uiPriority w:val="61"/>
    <w:rsid w:val="00286BC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
    <w:name w:val="Medium Shading 2"/>
    <w:basedOn w:val="TableNormal"/>
    <w:uiPriority w:val="64"/>
    <w:rsid w:val="00286B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basedOn w:val="DefaultParagraphFont"/>
    <w:uiPriority w:val="99"/>
    <w:semiHidden/>
    <w:unhideWhenUsed/>
    <w:rsid w:val="00286BCC"/>
    <w:rPr>
      <w:sz w:val="16"/>
      <w:szCs w:val="16"/>
    </w:rPr>
  </w:style>
  <w:style w:type="paragraph" w:styleId="CommentText">
    <w:name w:val="annotation text"/>
    <w:basedOn w:val="Normal"/>
    <w:link w:val="CommentTextChar"/>
    <w:uiPriority w:val="99"/>
    <w:semiHidden/>
    <w:unhideWhenUsed/>
    <w:rsid w:val="00286BCC"/>
    <w:pPr>
      <w:spacing w:line="240" w:lineRule="auto"/>
    </w:pPr>
    <w:rPr>
      <w:sz w:val="20"/>
      <w:szCs w:val="20"/>
    </w:rPr>
  </w:style>
  <w:style w:type="character" w:customStyle="1" w:styleId="CommentTextChar">
    <w:name w:val="Comment Text Char"/>
    <w:basedOn w:val="DefaultParagraphFont"/>
    <w:link w:val="CommentText"/>
    <w:uiPriority w:val="99"/>
    <w:semiHidden/>
    <w:rsid w:val="00286BCC"/>
    <w:rPr>
      <w:sz w:val="20"/>
      <w:szCs w:val="20"/>
    </w:rPr>
  </w:style>
  <w:style w:type="table" w:styleId="GridTable2-Accent6">
    <w:name w:val="Grid Table 2 Accent 6"/>
    <w:basedOn w:val="TableNormal"/>
    <w:uiPriority w:val="47"/>
    <w:rsid w:val="002E0A01"/>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Accent6">
    <w:name w:val="Grid Table 3 Accent 6"/>
    <w:basedOn w:val="TableNormal"/>
    <w:uiPriority w:val="48"/>
    <w:rsid w:val="00FB2A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3">
    <w:name w:val="Grid Table 3"/>
    <w:basedOn w:val="TableNormal"/>
    <w:uiPriority w:val="48"/>
    <w:rsid w:val="00546A9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1Light">
    <w:name w:val="Grid Table 1 Light"/>
    <w:basedOn w:val="TableNormal"/>
    <w:uiPriority w:val="46"/>
    <w:rsid w:val="00A3067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2">
    <w:name w:val="12"/>
    <w:basedOn w:val="TableNormal"/>
    <w:tblPr>
      <w:tblStyleRowBandSize w:val="1"/>
      <w:tblStyleColBandSize w:val="1"/>
      <w:tblCellMar>
        <w:top w:w="100" w:type="dxa"/>
        <w:left w:w="100" w:type="dxa"/>
        <w:bottom w:w="100" w:type="dxa"/>
        <w:right w:w="100" w:type="dxa"/>
      </w:tblCellMar>
    </w:tbl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3">
    <w:name w:val="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2">
    <w:name w:val="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1">
    <w:name w:val="1"/>
    <w:basedOn w:val="TableNormal"/>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Io/OrgmoHxyf7mG2e3IxXQsqww==">CgMxLjA4AHIhMU1hYjVncjkwcWVISUI5MWtPdDdXSGtHWGg4WE5EUDYw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Fenoul</dc:creator>
  <cp:lastModifiedBy>Merlin Deramaix</cp:lastModifiedBy>
  <cp:revision>1</cp:revision>
  <dcterms:created xsi:type="dcterms:W3CDTF">2021-05-25T16:26:00Z</dcterms:created>
  <dcterms:modified xsi:type="dcterms:W3CDTF">2024-11-20T17:17:00Z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d06422-c515-4a4e-a1f2-e6a0c0200eae_Enabled">
    <vt:lpwstr>true</vt:lpwstr>
  </property>
  <property fmtid="{D5CDD505-2E9C-101B-9397-08002B2CF9AE}" pid="3" name="MSIP_Label_ced06422-c515-4a4e-a1f2-e6a0c0200eae_SetDate">
    <vt:lpwstr>2021-05-25T16:24:57Z</vt:lpwstr>
  </property>
  <property fmtid="{D5CDD505-2E9C-101B-9397-08002B2CF9AE}" pid="4" name="MSIP_Label_ced06422-c515-4a4e-a1f2-e6a0c0200eae_Method">
    <vt:lpwstr>Standard</vt:lpwstr>
  </property>
  <property fmtid="{D5CDD505-2E9C-101B-9397-08002B2CF9AE}" pid="5" name="MSIP_Label_ced06422-c515-4a4e-a1f2-e6a0c0200eae_Name">
    <vt:lpwstr>Unclassifed</vt:lpwstr>
  </property>
  <property fmtid="{D5CDD505-2E9C-101B-9397-08002B2CF9AE}" pid="6" name="MSIP_Label_ced06422-c515-4a4e-a1f2-e6a0c0200eae_SiteId">
    <vt:lpwstr>e339bd4b-2e3b-4035-a452-2112d502f2ff</vt:lpwstr>
  </property>
  <property fmtid="{D5CDD505-2E9C-101B-9397-08002B2CF9AE}" pid="7" name="MSIP_Label_ced06422-c515-4a4e-a1f2-e6a0c0200eae_ActionId">
    <vt:lpwstr>8bc0977c-37c0-4dea-89ae-6ae81a0eb1fa</vt:lpwstr>
  </property>
  <property fmtid="{D5CDD505-2E9C-101B-9397-08002B2CF9AE}" pid="8" name="MSIP_Label_ced06422-c515-4a4e-a1f2-e6a0c0200eae_ContentBits">
    <vt:lpwstr>0</vt:lpwstr>
  </property>
</Properties>
</file>